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50.000000000002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76"/>
        <w:gridCol w:w="1918"/>
        <w:gridCol w:w="1140"/>
        <w:gridCol w:w="1989"/>
        <w:gridCol w:w="1227"/>
        <w:tblGridChange w:id="0">
          <w:tblGrid>
            <w:gridCol w:w="3076"/>
            <w:gridCol w:w="1918"/>
            <w:gridCol w:w="1140"/>
            <w:gridCol w:w="1989"/>
            <w:gridCol w:w="1227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Политичка аналитика – партије, избори, демократија, Међународне студије, модул: Студије САД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Парламентаризам и модели демократије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проф. др  Орловић Славиша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Обавезни/Изборни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Циљ предмета</w:t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Циљ предмета је дубље и садржајније проучавање и анализирање парламентаризма и модела демократије. Теорија демократије обухвата питање шта демократија јесте и шта би требало да буде, али је важно знати и практична искуства како се бира и организује власт и влада у различитим државама и друштвима. Дебате о демократији обухватају и једно и друго, имајући у виду социјални контекст и институционални оквир. Узима се у обзир да у различитим земљама демократија зависи од низа специфичности као што су социјална структура и социоекономски контекст, структура политичких институција и политичка култура. Програмом курса обухваћен је начин избора представничких тела, надлежности, унутрашња структура и динамика. Једна од најважнијих функција је представничка. Представничка тела представљају мост или везу између владе и грађана. Курс разматра најважније надлежности парламента у које спадају: избор и разрешење владе, надзирање и контрола владе, дебатовање, усвајање буџета, доношење закона, политичко представљање (репрезентација), политичко образавње и обезбеђивање легитимитета власти. Обрађују се различити модели и приступи демократији као што су партиципативна, репрезентативна, већински и консенсуални модел, делиберативна и сл.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Исход предмета </w:t>
            </w:r>
          </w:p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Кроз преглед најзначајнијих фаза у развоју демократије, као теорије и праксе, полазници ће се оспособити за проблемско разумевање демократије у њеном процедуралном и суштинском виду. Разумевање историјског развоја и садашњег стања демократије омогућиће студентима да схвате суштину савремених политичких процеса, како у односу на модерну државу, тако и у погледу нивоа демократске политичке културе и демократског духа у савременом друштву. Од студената се очекује да на крају курса могу да: разумеју основне принципе и идеје демократије и парламентаризма; стекну дубља сазнања о начину рада и доношења одлука у парламенту; практично примењују стечена знања у овој области, у писању извештаја, анализа и говора; </w:t>
            </w:r>
          </w:p>
          <w:p w:rsidR="00000000" w:rsidDel="00000000" w:rsidP="00000000" w:rsidRDefault="00000000" w:rsidRPr="00000000" w14:paraId="0000002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Курс предвиђа обављање скупштинске праксе за студенте.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Садржај предмета</w:t>
            </w:r>
          </w:p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Теоријска настава: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Појам, порекло и проблем дефинисања демократије; Демокартски принципи и институције (организација и органичавање власти, подела власти - хоризонтална и вертикална, владавина људи или владавина права); Репрезентативна (представничка) демократија; Политичке партије, избори и демократија; Појам, улога и значај и развој парламентаризма; Унутрашња организација и састав парламента (домови, одбори, радна тела, посланици, председник, посланичке групе); Однос парламента и владе (избор и разрешење, усвајање буџета); Надлежности парламента - законодавна и контролна (посланичка питања, импичмент, интерпелација, јавна слушања) улога парламента; Статус и права посланика; Елитистичка теорија демократије и полиархија; Већинска и/или консенсуална демократија; Партиципативна демократија, асоцијативна и делиберативна демократија; Космополитска или глобална демократија; Савремени изазови и искушења демократије.</w:t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Практична настава:</w:t>
            </w:r>
          </w:p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Предвиђена је студентска пракса у Скупштини Србије, у складу са споразумом о сарадњи Факултета политичких наука и Народне скупштине Републике Србије. Модели демократије (колективни рад студената).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Литература:</w:t>
            </w:r>
          </w:p>
          <w:p w:rsidR="00000000" w:rsidDel="00000000" w:rsidP="00000000" w:rsidRDefault="00000000" w:rsidRPr="00000000" w14:paraId="00000036">
            <w:pPr>
              <w:jc w:val="both"/>
              <w:rPr>
                <w:rFonts w:ascii="Times New Roman" w:cs="Times New Roman" w:eastAsia="Times New Roman" w:hAnsi="Times New Roman"/>
                <w:b w:val="1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9"/>
                <w:szCs w:val="19"/>
                <w:rtl w:val="0"/>
              </w:rPr>
              <w:t xml:space="preserve">а) основна </w:t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9"/>
                <w:szCs w:val="19"/>
                <w:rtl w:val="0"/>
              </w:rPr>
              <w:t xml:space="preserve">Френк Канингам, (2003), Теорије демократије, Београд: Филип Вишњић, стр. 37-127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9"/>
                <w:szCs w:val="19"/>
                <w:rtl w:val="0"/>
              </w:rPr>
              <w:t xml:space="preserve">Славиша Орловић, Демократија и недемократски режими, у: Славиша Орловић, Политичка социологија, Факултет политичких наука Универзитета у Београду, 2019. стр. 341 – 414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9"/>
                <w:szCs w:val="19"/>
                <w:rtl w:val="0"/>
              </w:rPr>
              <w:t xml:space="preserve">Славиша Орловић, Изазови репрезентативне (представничке) демократије, у: Политиколошки огледи, Службени гласник, стр. 2010, стр. 87-113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9"/>
                <w:szCs w:val="19"/>
                <w:rtl w:val="0"/>
              </w:rPr>
              <w:t xml:space="preserve">Вучина Васовић, (1993), Парламентаризам, (793-806), Енциклопедија политичке културе, Савремена администрација, Београд;</w:t>
            </w:r>
          </w:p>
          <w:p w:rsidR="00000000" w:rsidDel="00000000" w:rsidP="00000000" w:rsidRDefault="00000000" w:rsidRPr="00000000" w14:paraId="0000003B">
            <w:pPr>
              <w:jc w:val="both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9"/>
                <w:szCs w:val="19"/>
                <w:rtl w:val="0"/>
              </w:rPr>
              <w:t xml:space="preserve">Маријана Пајванчић, Парламентарно право, Фондација Конрад Аденауер, Београд, 2005. (стр. 43-113)</w:t>
            </w:r>
          </w:p>
          <w:p w:rsidR="00000000" w:rsidDel="00000000" w:rsidP="00000000" w:rsidRDefault="00000000" w:rsidRPr="00000000" w14:paraId="0000003C">
            <w:pPr>
              <w:jc w:val="both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9"/>
                <w:szCs w:val="19"/>
                <w:rtl w:val="0"/>
              </w:rPr>
              <w:t xml:space="preserve">Давид Беетхам, (2008), Парламент и демократија у двадесет и првом веку, Интерпарламентарна унија, УНДП, Европска унија (стр. 1-41, 95-152) ;</w:t>
            </w:r>
          </w:p>
          <w:p w:rsidR="00000000" w:rsidDel="00000000" w:rsidP="00000000" w:rsidRDefault="00000000" w:rsidRPr="00000000" w14:paraId="0000003D">
            <w:pPr>
              <w:jc w:val="both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9"/>
                <w:szCs w:val="19"/>
                <w:rtl w:val="0"/>
              </w:rPr>
              <w:t xml:space="preserve">Славиша Орловић, Парламент као епицентар демократије, у: Искушења парламентаризма, Факултет политичких наука – Центар за демократију и Фриедрицх Еберт Стифтунг, Приредио Славиша Орловић, стр. 27-36</w:t>
            </w:r>
          </w:p>
          <w:p w:rsidR="00000000" w:rsidDel="00000000" w:rsidP="00000000" w:rsidRDefault="00000000" w:rsidRPr="00000000" w14:paraId="0000003E">
            <w:pPr>
              <w:jc w:val="both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9"/>
                <w:szCs w:val="19"/>
                <w:rtl w:val="0"/>
              </w:rPr>
              <w:t xml:space="preserve">Славиша Орловић, Уставни, политички и институционални оквир Народне Скупштине Републике Србије, у: Демократске перформансе парламената Србије, Босне и Херцеговине и Црне Горе, приредио: Славиша Орловић, Универзитет у Београду – Факултет политичких наука (Центар за демократију), Сарајевски отворени центар, Факултет политичких наука – Универзитет Црне Горе, стр. 15-42</w:t>
            </w:r>
          </w:p>
          <w:p w:rsidR="00000000" w:rsidDel="00000000" w:rsidP="00000000" w:rsidRDefault="00000000" w:rsidRPr="00000000" w14:paraId="0000003F">
            <w:pPr>
              <w:jc w:val="both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9"/>
                <w:szCs w:val="19"/>
                <w:rtl w:val="0"/>
              </w:rPr>
              <w:t xml:space="preserve">Славиша Орловић, Надлежности парламента, у: Вукашин Павловић и Славиша Орловић (уредили), (2007),  Дилеме и изазови парламентаризма, ФПН, Фондација Конрад Аденауер, (стр. 141-167);</w:t>
            </w:r>
          </w:p>
          <w:p w:rsidR="00000000" w:rsidDel="00000000" w:rsidP="00000000" w:rsidRDefault="00000000" w:rsidRPr="00000000" w14:paraId="00000040">
            <w:pPr>
              <w:jc w:val="both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jc w:val="both"/>
              <w:rPr>
                <w:rFonts w:ascii="Times New Roman" w:cs="Times New Roman" w:eastAsia="Times New Roman" w:hAnsi="Times New Roman"/>
                <w:b w:val="1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19"/>
                <w:szCs w:val="19"/>
                <w:rtl w:val="0"/>
              </w:rPr>
              <w:t xml:space="preserve">б) допунска: </w:t>
            </w:r>
          </w:p>
          <w:p w:rsidR="00000000" w:rsidDel="00000000" w:rsidP="00000000" w:rsidRDefault="00000000" w:rsidRPr="00000000" w14:paraId="00000042">
            <w:pPr>
              <w:jc w:val="both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9"/>
                <w:szCs w:val="19"/>
                <w:rtl w:val="0"/>
              </w:rPr>
              <w:t xml:space="preserve">Орловић Славиша, (2009), Парламент и грађани, Програм Уједињених нација за развој, Београд (стр. 36-64); </w:t>
            </w:r>
          </w:p>
          <w:p w:rsidR="00000000" w:rsidDel="00000000" w:rsidP="00000000" w:rsidRDefault="00000000" w:rsidRPr="00000000" w14:paraId="00000043">
            <w:pPr>
              <w:jc w:val="both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9"/>
                <w:szCs w:val="19"/>
                <w:rtl w:val="0"/>
              </w:rPr>
              <w:t xml:space="preserve">Славиша Орловић (приредио), (2013), Демократске перформансе парламената Србије, Босне и Херцеговине и Црне Горе, Београд, ФПН Београд, ФПН Подгорица, Сарајевски отворени центар;</w:t>
            </w:r>
          </w:p>
          <w:p w:rsidR="00000000" w:rsidDel="00000000" w:rsidP="00000000" w:rsidRDefault="00000000" w:rsidRPr="00000000" w14:paraId="0000004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9"/>
                <w:szCs w:val="19"/>
                <w:rtl w:val="0"/>
              </w:rPr>
              <w:t xml:space="preserve">Славиша Орловић (уредио), (2013),  Искушења парламентаризма, Центар за демократију Факултета политичких наука Универзитета у Београду и Фондација Фридрих Еберт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часова  активне наставе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Методе извођења наставе</w:t>
            </w:r>
          </w:p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Предавања, вежбе и практична настава. </w:t>
            </w:r>
          </w:p>
          <w:p w:rsidR="00000000" w:rsidDel="00000000" w:rsidP="00000000" w:rsidRDefault="00000000" w:rsidRPr="00000000" w14:paraId="0000005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Оцена  знања (максимални број поена 100)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Предиспитне обавезе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Завршни испит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Писани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Практична настава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40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..........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4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r-Cyrl-C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852F57"/>
    <w:pPr>
      <w:spacing w:after="0" w:line="240" w:lineRule="auto"/>
    </w:pPr>
    <w:rPr>
      <w:rFonts w:ascii="Calibri" w:cs="Times New Roman" w:eastAsia="Calibri" w:hAnsi="Calibri"/>
      <w:lang w:val="sr-Cyrl-RS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uiPriority w:val="99"/>
    <w:unhideWhenUsed w:val="1"/>
    <w:rsid w:val="00852F57"/>
    <w:rPr>
      <w:color w:val="000080"/>
      <w:u w:val="single"/>
    </w:rPr>
  </w:style>
  <w:style w:type="paragraph" w:styleId="ListParagraph">
    <w:name w:val="List Paragraph"/>
    <w:basedOn w:val="Normal"/>
    <w:uiPriority w:val="34"/>
    <w:qFormat w:val="1"/>
    <w:rsid w:val="005A559D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XXgTpxzp1j9v8C15UOP8yCyv5kw==">AMUW2mXkfs8axd+SLD1eo9ocrwzvETwvaw1Keh0uVls6vTykgZo9PqHnUGxw8vW0b5MIS0lJ63BiMPrxFT9Ghak+AmtobUUUSYqMxnTFhMb00LCtUbQhcms=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2021-06-08T21:06:00Z</dcterms:created>
  <dc:creator>Janja Simentić</dc:creator>
</cp:coreProperties>
</file>